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line="578" w:lineRule="atLeast"/>
      </w:pPr>
      <w:r>
        <w:rPr>
          <w:rFonts w:eastAsia="Arial Unicode MS" w:hint="eastAsia"/>
          <w:sz w:val="32"/>
          <w:szCs w:val="32"/>
          <w:rtl w:val="0"/>
          <w:lang w:val="zh-TW" w:eastAsia="zh-TW"/>
        </w:rPr>
        <w:t>附件</w:t>
      </w:r>
      <w:r>
        <w:rPr>
          <w:rFonts w:ascii="Times New Roman" w:hAnsi="Times New Roman"/>
          <w:sz w:val="32"/>
          <w:szCs w:val="32"/>
          <w:rtl w:val="0"/>
          <w:lang w:val="en-US"/>
        </w:rPr>
        <w:t>2</w:t>
      </w:r>
    </w:p>
    <w:p>
      <w:pPr>
        <w:pStyle w:val="Normal.0"/>
        <w:spacing w:line="578" w:lineRule="atLeast"/>
        <w:jc w:val="center"/>
        <w:rPr>
          <w:lang w:val="zh-TW" w:eastAsia="zh-TW"/>
        </w:rPr>
      </w:pPr>
    </w:p>
    <w:tbl>
      <w:tblPr>
        <w:tblW w:w="7768" w:type="dxa"/>
        <w:jc w:val="left"/>
        <w:tblInd w:w="647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673"/>
        <w:gridCol w:w="5095"/>
      </w:tblGrid>
      <w:tr>
        <w:tblPrEx>
          <w:shd w:val="clear" w:color="auto" w:fill="ced7e7"/>
        </w:tblPrEx>
        <w:trPr>
          <w:trHeight w:val="210" w:hRule="atLeast"/>
        </w:trPr>
        <w:tc>
          <w:tcPr>
            <w:tcW w:type="dxa" w:w="7768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578" w:lineRule="atLeast"/>
            </w:pPr>
            <w:r>
              <w:rPr>
                <w:rFonts w:eastAsia="Arial Unicode MS" w:hint="eastAsia"/>
                <w:shd w:val="nil" w:color="auto" w:fill="auto"/>
                <w:rtl w:val="0"/>
                <w:lang w:val="zh-TW" w:eastAsia="zh-TW"/>
              </w:rPr>
              <w:t>党支部名称</w:t>
            </w:r>
            <w:r>
              <w:rPr>
                <w:rFonts w:ascii="SimSun" w:hAnsi="SimSun"/>
                <w:shd w:val="nil" w:color="auto" w:fill="auto"/>
                <w:rtl w:val="0"/>
                <w:lang w:val="zh-TW" w:eastAsia="zh-TW"/>
              </w:rPr>
              <w:t>:</w:t>
            </w:r>
            <w:r>
              <w:rPr>
                <w:rFonts w:eastAsia="Arial Unicode MS" w:hint="eastAsia"/>
                <w:shd w:val="nil" w:color="auto" w:fill="auto"/>
                <w:rtl w:val="0"/>
                <w:lang w:val="zh-TW" w:eastAsia="zh-TW"/>
              </w:rPr>
              <w:t>食品</w:t>
            </w:r>
            <w:r>
              <w:rPr>
                <w:rFonts w:eastAsia="Arial Unicode MS" w:hint="eastAsia"/>
                <w:shd w:val="nil" w:color="auto" w:fill="auto"/>
                <w:rtl w:val="0"/>
                <w:lang w:val="zh-CN" w:eastAsia="zh-CN"/>
              </w:rPr>
              <w:t>科学与工程</w:t>
            </w:r>
            <w:r>
              <w:rPr>
                <w:rFonts w:eastAsia="Arial Unicode MS" w:hint="eastAsia"/>
                <w:shd w:val="nil" w:color="auto" w:fill="auto"/>
                <w:rtl w:val="0"/>
                <w:lang w:val="ja-JP" w:eastAsia="ja-JP"/>
              </w:rPr>
              <w:t>学院</w:t>
            </w:r>
            <w:r>
              <w:rPr>
                <w:rFonts w:eastAsia="Arial Unicode MS" w:hint="eastAsia"/>
                <w:shd w:val="nil" w:color="auto" w:fill="auto"/>
                <w:rtl w:val="0"/>
                <w:lang w:val="zh-TW" w:eastAsia="zh-TW"/>
              </w:rPr>
              <w:t>第二</w:t>
            </w:r>
            <w:r>
              <w:rPr>
                <w:rFonts w:eastAsia="Arial Unicode MS" w:hint="eastAsia"/>
                <w:shd w:val="nil" w:color="auto" w:fill="auto"/>
                <w:rtl w:val="0"/>
                <w:lang w:val="zh-CN" w:eastAsia="zh-CN"/>
              </w:rPr>
              <w:t xml:space="preserve">党支部 </w:t>
            </w:r>
            <w:r>
              <w:rPr>
                <w:rFonts w:eastAsia="Arial Unicode MS" w:hint="eastAsia"/>
                <w:shd w:val="nil" w:color="auto" w:fill="auto"/>
                <w:rtl w:val="0"/>
                <w:lang w:val="zh-TW" w:eastAsia="zh-TW"/>
              </w:rPr>
              <w:t>党员书记：</w:t>
            </w:r>
            <w:r>
              <w:rPr>
                <w:rFonts w:eastAsia="Arial Unicode MS" w:hint="eastAsia"/>
                <w:rtl w:val="0"/>
                <w:lang w:val="zh-CN" w:eastAsia="zh-CN"/>
              </w:rPr>
              <w:t xml:space="preserve">闫利萍  </w:t>
            </w:r>
            <w:r>
              <w:rPr>
                <w:rFonts w:ascii="SimSun" w:hAnsi="SimSun"/>
                <w:shd w:val="nil" w:color="auto" w:fill="auto"/>
                <w:rtl w:val="0"/>
                <w:lang w:val="zh-CN" w:eastAsia="zh-CN"/>
              </w:rPr>
              <w:t>2021</w:t>
            </w:r>
            <w:r>
              <w:rPr>
                <w:rFonts w:eastAsia="Arial Unicode MS" w:hint="eastAsia"/>
                <w:shd w:val="nil" w:color="auto" w:fill="auto"/>
                <w:rtl w:val="0"/>
                <w:lang w:val="zh-TW" w:eastAsia="zh-TW"/>
              </w:rPr>
              <w:t>年</w:t>
            </w:r>
            <w:r>
              <w:rPr>
                <w:rFonts w:ascii="SimSun" w:hAnsi="SimSun"/>
                <w:shd w:val="nil" w:color="auto" w:fill="auto"/>
                <w:rtl w:val="0"/>
                <w:lang w:val="zh-CN" w:eastAsia="zh-CN"/>
              </w:rPr>
              <w:t>9</w:t>
            </w:r>
            <w:r>
              <w:rPr>
                <w:rFonts w:eastAsia="Arial Unicode MS" w:hint="eastAsia"/>
                <w:shd w:val="nil" w:color="auto" w:fill="auto"/>
                <w:rtl w:val="0"/>
                <w:lang w:val="zh-TW" w:eastAsia="zh-TW"/>
              </w:rPr>
              <w:t>月</w:t>
            </w:r>
            <w:r>
              <w:rPr>
                <w:rFonts w:ascii="SimSun" w:hAnsi="SimSun"/>
                <w:shd w:val="nil" w:color="auto" w:fill="auto"/>
                <w:rtl w:val="0"/>
                <w:lang w:val="zh-CN" w:eastAsia="zh-CN"/>
              </w:rPr>
              <w:t>27</w:t>
            </w:r>
            <w:r>
              <w:rPr>
                <w:rFonts w:eastAsia="Arial Unicode MS" w:hint="eastAsia"/>
                <w:shd w:val="nil" w:color="auto" w:fill="auto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578" w:lineRule="atLeast"/>
              <w:jc w:val="center"/>
            </w:pPr>
            <w:r>
              <w:rPr>
                <w:rFonts w:eastAsia="Arial Unicode MS" w:hint="eastAsia"/>
                <w:sz w:val="28"/>
                <w:szCs w:val="28"/>
                <w:shd w:val="nil" w:color="auto" w:fill="auto"/>
                <w:rtl w:val="0"/>
                <w:lang w:val="zh-TW" w:eastAsia="zh-TW"/>
              </w:rPr>
              <w:t>差距不足</w:t>
            </w:r>
          </w:p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578" w:lineRule="atLeast"/>
              <w:jc w:val="center"/>
            </w:pPr>
            <w:r>
              <w:rPr>
                <w:rFonts w:eastAsia="Arial Unicode MS" w:hint="eastAsia"/>
                <w:sz w:val="28"/>
                <w:szCs w:val="28"/>
                <w:shd w:val="nil" w:color="auto" w:fill="auto"/>
                <w:rtl w:val="0"/>
                <w:lang w:val="zh-TW" w:eastAsia="zh-TW"/>
              </w:rPr>
              <w:t>整改承诺</w:t>
            </w:r>
          </w:p>
        </w:tc>
      </w:tr>
      <w:tr>
        <w:tblPrEx>
          <w:shd w:val="clear" w:color="auto" w:fill="ced7e7"/>
        </w:tblPrEx>
        <w:trPr>
          <w:trHeight w:val="1634" w:hRule="atLeast"/>
        </w:trPr>
        <w:tc>
          <w:tcPr>
            <w:tcW w:type="dxa" w:w="26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400" w:lineRule="atLeast"/>
              <w:jc w:val="left"/>
            </w:pPr>
            <w:r>
              <w:rPr>
                <w:rFonts w:ascii="Times New Roman" w:hAnsi="Times New Roman"/>
                <w:kern w:val="0"/>
                <w:sz w:val="28"/>
                <w:szCs w:val="28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Times New Roman" w:hAnsi="Times New Roman"/>
                <w:kern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.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kern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了解党的历史不够。</w:t>
            </w:r>
          </w:p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400" w:lineRule="atLeast"/>
              <w:jc w:val="left"/>
              <w:rPr>
                <w:shd w:val="nil" w:color="auto" w:fill="auto"/>
              </w:rPr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en-US"/>
              </w:rPr>
              <w:t>1.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利用业余时间多阅读关于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rtl w:val="0"/>
                <w:lang w:val="zh-CN" w:eastAsia="zh-CN"/>
              </w:rPr>
              <w:t>四史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的书籍。</w:t>
            </w:r>
          </w:p>
          <w:p>
            <w:pPr>
              <w:pStyle w:val="Normal.0"/>
              <w:bidi w:val="0"/>
              <w:spacing w:line="400" w:lineRule="atLeast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en-US"/>
              </w:rPr>
              <w:t>2.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en-US"/>
              </w:rPr>
              <w:t>在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阅读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en-US"/>
              </w:rPr>
              <w:t>中多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思考，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en-US"/>
              </w:rPr>
              <w:t>利用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书籍影视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ja-JP" w:eastAsia="ja-JP"/>
              </w:rPr>
              <w:t>作品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en-US"/>
              </w:rPr>
              <w:t>等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多种形式进行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en-US"/>
              </w:rPr>
              <w:t>感悟。</w:t>
            </w:r>
          </w:p>
        </w:tc>
      </w:tr>
      <w:tr>
        <w:tblPrEx>
          <w:shd w:val="clear" w:color="auto" w:fill="ced7e7"/>
        </w:tblPrEx>
        <w:trPr>
          <w:trHeight w:val="2434" w:hRule="atLeast"/>
        </w:trPr>
        <w:tc>
          <w:tcPr>
            <w:tcW w:type="dxa" w:w="26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400" w:lineRule="atLeast"/>
              <w:jc w:val="left"/>
            </w:pPr>
            <w:r>
              <w:rPr>
                <w:rFonts w:ascii="Times New Roman" w:hAnsi="Times New Roman"/>
                <w:kern w:val="0"/>
                <w:sz w:val="28"/>
                <w:szCs w:val="28"/>
                <w:shd w:val="nil" w:color="auto" w:fill="auto"/>
                <w:rtl w:val="0"/>
                <w:lang w:val="en-US"/>
              </w:rPr>
              <w:t xml:space="preserve">2. 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kern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通过学习党史发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kern w:val="0"/>
                <w:sz w:val="28"/>
                <w:szCs w:val="28"/>
                <w:rtl w:val="0"/>
                <w:lang w:val="zh-CN" w:eastAsia="zh-CN"/>
              </w:rPr>
              <w:t>觉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kern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历史自觉性增强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kern w:val="0"/>
                <w:sz w:val="28"/>
                <w:szCs w:val="28"/>
                <w:shd w:val="nil" w:color="auto" w:fill="auto"/>
                <w:rtl w:val="0"/>
                <w:lang w:val="en-US"/>
              </w:rPr>
              <w:t>不足。</w:t>
            </w:r>
          </w:p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400" w:lineRule="atLeast"/>
              <w:jc w:val="left"/>
              <w:rPr>
                <w:shd w:val="nil" w:color="auto" w:fill="auto"/>
              </w:rPr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en-US"/>
              </w:rPr>
              <w:t>3.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通过学习进一步深化对共产党执政规律，社会主义建设规律，人类社会进步规律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en-US"/>
              </w:rPr>
              <w:t>的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认识。</w:t>
            </w:r>
          </w:p>
          <w:p>
            <w:pPr>
              <w:pStyle w:val="Normal.0"/>
              <w:bidi w:val="0"/>
              <w:spacing w:line="400" w:lineRule="atLeast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en-US"/>
              </w:rPr>
              <w:t>4.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聚焦党始终宣传工作知识的吸收，提高理论知识，不断提高政治判断力，领悟力和执行力。</w:t>
            </w:r>
          </w:p>
        </w:tc>
      </w:tr>
      <w:tr>
        <w:tblPrEx>
          <w:shd w:val="clear" w:color="auto" w:fill="ced7e7"/>
        </w:tblPrEx>
        <w:trPr>
          <w:trHeight w:val="1634" w:hRule="atLeast"/>
        </w:trPr>
        <w:tc>
          <w:tcPr>
            <w:tcW w:type="dxa" w:w="26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400" w:lineRule="atLeast"/>
              <w:jc w:val="left"/>
            </w:pPr>
            <w:r>
              <w:rPr>
                <w:rFonts w:ascii="Times New Roman" w:hAnsi="Times New Roman"/>
                <w:kern w:val="0"/>
                <w:sz w:val="28"/>
                <w:szCs w:val="28"/>
                <w:shd w:val="nil" w:color="auto" w:fill="auto"/>
                <w:rtl w:val="0"/>
                <w:lang w:val="en-US"/>
              </w:rPr>
              <w:t xml:space="preserve">3. 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kern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学习中推己及人的精神不足。</w:t>
            </w:r>
          </w:p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400" w:lineRule="atLeast"/>
              <w:jc w:val="left"/>
              <w:rPr>
                <w:shd w:val="nil" w:color="auto" w:fill="auto"/>
              </w:rPr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en-US"/>
              </w:rPr>
              <w:t>5.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进一步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ja-JP" w:eastAsia="ja-JP"/>
              </w:rPr>
              <w:t>学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zh-TW" w:eastAsia="zh-TW"/>
              </w:rPr>
              <w:t>懂弄通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en-US"/>
              </w:rPr>
              <w:t>做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rtl w:val="0"/>
                <w:lang w:val="zh-CN" w:eastAsia="zh-CN"/>
              </w:rPr>
              <w:t>实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习近平新时代中国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en-US"/>
              </w:rPr>
              <w:t>特色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社会主义思想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rtl w:val="0"/>
                <w:lang w:val="zh-CN" w:eastAsia="zh-CN"/>
              </w:rPr>
              <w:t>。</w:t>
            </w:r>
          </w:p>
          <w:p>
            <w:pPr>
              <w:pStyle w:val="Normal.0"/>
              <w:bidi w:val="0"/>
              <w:spacing w:line="400" w:lineRule="atLeast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en-US"/>
              </w:rPr>
              <w:t>6.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深刻领会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en-US"/>
              </w:rPr>
              <w:t>和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学习中国共产党人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en-US"/>
              </w:rPr>
              <w:t>的</w:t>
            </w: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zh-CN" w:eastAsia="zh-CN"/>
              </w:rPr>
              <w:t>崇高精神。</w:t>
            </w:r>
          </w:p>
        </w:tc>
      </w:tr>
    </w:tbl>
    <w:p>
      <w:pPr>
        <w:pStyle w:val="Normal.0"/>
        <w:ind w:left="539" w:hanging="539"/>
        <w:jc w:val="left"/>
      </w:pPr>
      <w:r>
        <w:rPr>
          <w:lang w:val="zh-TW" w:eastAsia="zh-TW"/>
        </w:rPr>
      </w:r>
    </w:p>
    <w:sectPr>
      <w:headerReference w:type="default" r:id="rId4"/>
      <w:footerReference w:type="default" r:id="rId5"/>
      <w:pgSz w:w="11900" w:h="16840" w:orient="portrait"/>
      <w:pgMar w:top="1440" w:right="1800" w:bottom="1440" w:left="1800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PingFang SC Regular">
    <w:charset w:val="00"/>
    <w:family w:val="roman"/>
    <w:pitch w:val="default"/>
  </w:font>
  <w:font w:name="SimSun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ingFang SC Regular" w:cs="Arial Unicode MS" w:hAnsi="PingFang SC Regular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Arial Unicode MS" w:cs="Arial Unicode MS" w:hAnsi="Arial Unicode MS" w:eastAsia="Arial Unicode MS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PingFang SC Semibold"/>
        <a:ea typeface="PingFang SC Semibold"/>
        <a:cs typeface="PingFang SC Semibold"/>
      </a:majorFont>
      <a:minorFont>
        <a:latin typeface="PingFang SC Regular"/>
        <a:ea typeface="PingFang SC Regular"/>
        <a:cs typeface="PingFang SC Regular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