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5072" w:rsidRPr="00395072" w:rsidRDefault="00395072" w:rsidP="00395072">
      <w:pPr>
        <w:widowControl/>
        <w:shd w:val="clear" w:color="auto" w:fill="FFFFFF"/>
        <w:spacing w:after="120" w:line="540" w:lineRule="atLeast"/>
        <w:jc w:val="center"/>
        <w:outlineLvl w:val="1"/>
        <w:rPr>
          <w:rFonts w:ascii="微软雅黑" w:eastAsia="微软雅黑" w:hAnsi="微软雅黑" w:cs="宋体"/>
          <w:color w:val="000000"/>
          <w:kern w:val="0"/>
          <w:sz w:val="36"/>
          <w:szCs w:val="36"/>
        </w:rPr>
      </w:pPr>
      <w:r w:rsidRPr="00395072">
        <w:rPr>
          <w:rFonts w:ascii="微软雅黑" w:eastAsia="微软雅黑" w:hAnsi="微软雅黑" w:cs="宋体" w:hint="eastAsia"/>
          <w:color w:val="000000"/>
          <w:kern w:val="0"/>
          <w:sz w:val="36"/>
          <w:szCs w:val="36"/>
        </w:rPr>
        <w:t>公司简介</w:t>
      </w:r>
    </w:p>
    <w:p w:rsidR="00395072" w:rsidRDefault="00395072" w:rsidP="00395072">
      <w:pPr>
        <w:pStyle w:val="a3"/>
        <w:shd w:val="clear" w:color="auto" w:fill="FFFFFF"/>
        <w:spacing w:before="0" w:beforeAutospacing="0" w:after="300" w:afterAutospacing="0"/>
        <w:ind w:firstLine="480"/>
        <w:rPr>
          <w:rFonts w:ascii="微软雅黑" w:eastAsia="微软雅黑" w:hAnsi="微软雅黑"/>
          <w:color w:val="000000"/>
          <w:sz w:val="21"/>
          <w:szCs w:val="21"/>
        </w:rPr>
      </w:pPr>
      <w:r>
        <w:rPr>
          <w:rFonts w:ascii="微软雅黑" w:eastAsia="微软雅黑" w:hAnsi="微软雅黑" w:hint="eastAsia"/>
          <w:color w:val="000000"/>
          <w:sz w:val="21"/>
          <w:szCs w:val="21"/>
        </w:rPr>
        <w:t>天</w:t>
      </w:r>
      <w:proofErr w:type="gramStart"/>
      <w:r>
        <w:rPr>
          <w:rFonts w:ascii="微软雅黑" w:eastAsia="微软雅黑" w:hAnsi="微软雅黑" w:hint="eastAsia"/>
          <w:color w:val="000000"/>
          <w:sz w:val="21"/>
          <w:szCs w:val="21"/>
        </w:rPr>
        <w:t>邦</w:t>
      </w:r>
      <w:proofErr w:type="gramEnd"/>
      <w:r>
        <w:rPr>
          <w:rFonts w:ascii="微软雅黑" w:eastAsia="微软雅黑" w:hAnsi="微软雅黑" w:hint="eastAsia"/>
          <w:color w:val="000000"/>
          <w:sz w:val="21"/>
          <w:szCs w:val="21"/>
        </w:rPr>
        <w:t>食品股份有限公司(SZ: 002124)创始于1996年，2007年挂牌上市，目前已拥有水产饲料、生物制品、生猪养殖(汉</w:t>
      </w:r>
      <w:proofErr w:type="gramStart"/>
      <w:r>
        <w:rPr>
          <w:rFonts w:ascii="微软雅黑" w:eastAsia="微软雅黑" w:hAnsi="微软雅黑" w:hint="eastAsia"/>
          <w:color w:val="000000"/>
          <w:sz w:val="21"/>
          <w:szCs w:val="21"/>
        </w:rPr>
        <w:t>世</w:t>
      </w:r>
      <w:proofErr w:type="gramEnd"/>
      <w:r>
        <w:rPr>
          <w:rFonts w:ascii="微软雅黑" w:eastAsia="微软雅黑" w:hAnsi="微软雅黑" w:hint="eastAsia"/>
          <w:color w:val="000000"/>
          <w:sz w:val="21"/>
          <w:szCs w:val="21"/>
        </w:rPr>
        <w:t>伟)、生鲜食品(拾分味道)、工程建设（天</w:t>
      </w:r>
      <w:proofErr w:type="gramStart"/>
      <w:r>
        <w:rPr>
          <w:rFonts w:ascii="微软雅黑" w:eastAsia="微软雅黑" w:hAnsi="微软雅黑" w:hint="eastAsia"/>
          <w:color w:val="000000"/>
          <w:sz w:val="21"/>
          <w:szCs w:val="21"/>
        </w:rPr>
        <w:t>邦</w:t>
      </w:r>
      <w:proofErr w:type="gramEnd"/>
      <w:r>
        <w:rPr>
          <w:rFonts w:ascii="微软雅黑" w:eastAsia="微软雅黑" w:hAnsi="微软雅黑" w:hint="eastAsia"/>
          <w:color w:val="000000"/>
          <w:sz w:val="21"/>
          <w:szCs w:val="21"/>
        </w:rPr>
        <w:t>开物）五个业务板块，是中国产业链齐全的农牧企业之一，立志成为国际一流、绿色、健康的动物源食品供应商。</w:t>
      </w:r>
    </w:p>
    <w:p w:rsidR="00395072" w:rsidRDefault="00395072" w:rsidP="00395072">
      <w:pPr>
        <w:pStyle w:val="a3"/>
        <w:shd w:val="clear" w:color="auto" w:fill="FFFFFF"/>
        <w:spacing w:before="0" w:beforeAutospacing="0" w:after="300" w:afterAutospacing="0"/>
        <w:jc w:val="center"/>
        <w:rPr>
          <w:rFonts w:ascii="微软雅黑" w:eastAsia="微软雅黑" w:hAnsi="微软雅黑" w:hint="eastAsia"/>
          <w:color w:val="000000"/>
          <w:sz w:val="21"/>
          <w:szCs w:val="21"/>
        </w:rPr>
      </w:pPr>
      <w:r>
        <w:rPr>
          <w:rFonts w:ascii="微软雅黑" w:eastAsia="微软雅黑" w:hAnsi="微软雅黑"/>
          <w:noProof/>
          <w:color w:val="000000"/>
          <w:sz w:val="21"/>
          <w:szCs w:val="21"/>
        </w:rPr>
        <w:drawing>
          <wp:inline distT="0" distB="0" distL="0" distR="0">
            <wp:extent cx="7620000" cy="1790700"/>
            <wp:effectExtent l="0" t="0" r="0" b="0"/>
            <wp:docPr id="5" name="图片 5" descr="http://www.tianbang.com/theme/default/images/b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tianbang.com/theme/default/images/b1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5072" w:rsidRDefault="00395072" w:rsidP="00395072">
      <w:pPr>
        <w:pStyle w:val="a3"/>
        <w:shd w:val="clear" w:color="auto" w:fill="FFFFFF"/>
        <w:spacing w:before="0" w:beforeAutospacing="0" w:after="300" w:afterAutospacing="0"/>
        <w:ind w:firstLine="480"/>
        <w:rPr>
          <w:rFonts w:ascii="微软雅黑" w:eastAsia="微软雅黑" w:hAnsi="微软雅黑" w:hint="eastAsia"/>
          <w:color w:val="000000"/>
          <w:sz w:val="21"/>
          <w:szCs w:val="21"/>
        </w:rPr>
      </w:pPr>
      <w:r>
        <w:rPr>
          <w:rFonts w:ascii="微软雅黑" w:eastAsia="微软雅黑" w:hAnsi="微软雅黑" w:hint="eastAsia"/>
          <w:color w:val="000000"/>
          <w:sz w:val="21"/>
          <w:szCs w:val="21"/>
        </w:rPr>
        <w:t>在水产饲料领域，天</w:t>
      </w:r>
      <w:proofErr w:type="gramStart"/>
      <w:r>
        <w:rPr>
          <w:rFonts w:ascii="微软雅黑" w:eastAsia="微软雅黑" w:hAnsi="微软雅黑" w:hint="eastAsia"/>
          <w:color w:val="000000"/>
          <w:sz w:val="21"/>
          <w:szCs w:val="21"/>
        </w:rPr>
        <w:t>邦</w:t>
      </w:r>
      <w:proofErr w:type="gramEnd"/>
      <w:r>
        <w:rPr>
          <w:rFonts w:ascii="微软雅黑" w:eastAsia="微软雅黑" w:hAnsi="微软雅黑" w:hint="eastAsia"/>
          <w:color w:val="000000"/>
          <w:sz w:val="21"/>
          <w:szCs w:val="21"/>
        </w:rPr>
        <w:t>是行业内的绿色食品生产资料认证商，率先提出并实现"水产养殖饲料系数低于1"。提供沉性、</w:t>
      </w:r>
      <w:proofErr w:type="gramStart"/>
      <w:r>
        <w:rPr>
          <w:rFonts w:ascii="微软雅黑" w:eastAsia="微软雅黑" w:hAnsi="微软雅黑" w:hint="eastAsia"/>
          <w:color w:val="000000"/>
          <w:sz w:val="21"/>
          <w:szCs w:val="21"/>
        </w:rPr>
        <w:t>浮性和缓</w:t>
      </w:r>
      <w:proofErr w:type="gramEnd"/>
      <w:r>
        <w:rPr>
          <w:rFonts w:ascii="微软雅黑" w:eastAsia="微软雅黑" w:hAnsi="微软雅黑" w:hint="eastAsia"/>
          <w:color w:val="000000"/>
          <w:sz w:val="21"/>
          <w:szCs w:val="21"/>
        </w:rPr>
        <w:t>沉性全熟化饲料，在高端特种水产饲料的细分市场中处于领先地位。</w:t>
      </w:r>
    </w:p>
    <w:p w:rsidR="00395072" w:rsidRDefault="00395072" w:rsidP="00395072">
      <w:pPr>
        <w:pStyle w:val="a3"/>
        <w:shd w:val="clear" w:color="auto" w:fill="FFFFFF"/>
        <w:spacing w:before="0" w:beforeAutospacing="0" w:after="300" w:afterAutospacing="0"/>
        <w:jc w:val="center"/>
        <w:rPr>
          <w:rFonts w:ascii="微软雅黑" w:eastAsia="微软雅黑" w:hAnsi="微软雅黑" w:hint="eastAsia"/>
          <w:color w:val="000000"/>
          <w:sz w:val="21"/>
          <w:szCs w:val="21"/>
        </w:rPr>
      </w:pPr>
      <w:r>
        <w:rPr>
          <w:rFonts w:ascii="微软雅黑" w:eastAsia="微软雅黑" w:hAnsi="微软雅黑"/>
          <w:noProof/>
          <w:color w:val="000000"/>
          <w:sz w:val="21"/>
          <w:szCs w:val="21"/>
        </w:rPr>
        <w:drawing>
          <wp:inline distT="0" distB="0" distL="0" distR="0">
            <wp:extent cx="7620000" cy="1790700"/>
            <wp:effectExtent l="0" t="0" r="0" b="0"/>
            <wp:docPr id="4" name="图片 4" descr="http://www.tianbang.com/theme/default/images/b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tianbang.com/theme/default/images/b3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5072" w:rsidRDefault="00395072" w:rsidP="00395072">
      <w:pPr>
        <w:pStyle w:val="a3"/>
        <w:shd w:val="clear" w:color="auto" w:fill="FFFFFF"/>
        <w:spacing w:before="0" w:beforeAutospacing="0" w:after="300" w:afterAutospacing="0"/>
        <w:ind w:firstLine="480"/>
        <w:rPr>
          <w:rFonts w:ascii="微软雅黑" w:eastAsia="微软雅黑" w:hAnsi="微软雅黑" w:hint="eastAsia"/>
          <w:color w:val="000000"/>
          <w:sz w:val="21"/>
          <w:szCs w:val="21"/>
        </w:rPr>
      </w:pPr>
      <w:r>
        <w:rPr>
          <w:rFonts w:ascii="微软雅黑" w:eastAsia="微软雅黑" w:hAnsi="微软雅黑" w:hint="eastAsia"/>
          <w:color w:val="000000"/>
          <w:sz w:val="21"/>
          <w:szCs w:val="21"/>
        </w:rPr>
        <w:lastRenderedPageBreak/>
        <w:t>在生物制品领域，天</w:t>
      </w:r>
      <w:proofErr w:type="gramStart"/>
      <w:r>
        <w:rPr>
          <w:rFonts w:ascii="微软雅黑" w:eastAsia="微软雅黑" w:hAnsi="微软雅黑" w:hint="eastAsia"/>
          <w:color w:val="000000"/>
          <w:sz w:val="21"/>
          <w:szCs w:val="21"/>
        </w:rPr>
        <w:t>邦</w:t>
      </w:r>
      <w:proofErr w:type="gramEnd"/>
      <w:r>
        <w:rPr>
          <w:rFonts w:ascii="微软雅黑" w:eastAsia="微软雅黑" w:hAnsi="微软雅黑" w:hint="eastAsia"/>
          <w:color w:val="000000"/>
          <w:sz w:val="21"/>
          <w:szCs w:val="21"/>
        </w:rPr>
        <w:t>开创了中国动物疫苗行业悬浮培养技术应用之先河。拥有中国的高致病性蓝耳病细胞悬浮培养耐热保护剂活疫苗(JXA1-R株)，全球的禽流感(H9)细胞悬浮培养灭活疫苗等疫苗产品，助力中国动物疫苗行业产品升级和产业进步。</w:t>
      </w:r>
    </w:p>
    <w:p w:rsidR="00395072" w:rsidRDefault="00395072" w:rsidP="00395072">
      <w:pPr>
        <w:pStyle w:val="a3"/>
        <w:shd w:val="clear" w:color="auto" w:fill="FFFFFF"/>
        <w:spacing w:before="0" w:beforeAutospacing="0" w:after="300" w:afterAutospacing="0"/>
        <w:jc w:val="center"/>
        <w:rPr>
          <w:rFonts w:ascii="微软雅黑" w:eastAsia="微软雅黑" w:hAnsi="微软雅黑" w:hint="eastAsia"/>
          <w:color w:val="000000"/>
          <w:sz w:val="21"/>
          <w:szCs w:val="21"/>
        </w:rPr>
      </w:pPr>
      <w:r>
        <w:rPr>
          <w:rFonts w:ascii="微软雅黑" w:eastAsia="微软雅黑" w:hAnsi="微软雅黑"/>
          <w:noProof/>
          <w:color w:val="000000"/>
          <w:sz w:val="21"/>
          <w:szCs w:val="21"/>
        </w:rPr>
        <w:drawing>
          <wp:inline distT="0" distB="0" distL="0" distR="0">
            <wp:extent cx="7620000" cy="1790700"/>
            <wp:effectExtent l="0" t="0" r="0" b="0"/>
            <wp:docPr id="3" name="图片 3" descr="http://www.tianbang.com/theme/default/images/b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tianbang.com/theme/default/images/b4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5072" w:rsidRDefault="00395072" w:rsidP="00395072">
      <w:pPr>
        <w:pStyle w:val="a3"/>
        <w:shd w:val="clear" w:color="auto" w:fill="FFFFFF"/>
        <w:spacing w:before="0" w:beforeAutospacing="0" w:after="300" w:afterAutospacing="0"/>
        <w:ind w:firstLine="480"/>
        <w:rPr>
          <w:rFonts w:ascii="微软雅黑" w:eastAsia="微软雅黑" w:hAnsi="微软雅黑" w:hint="eastAsia"/>
          <w:color w:val="000000"/>
          <w:sz w:val="21"/>
          <w:szCs w:val="21"/>
        </w:rPr>
      </w:pPr>
      <w:r>
        <w:rPr>
          <w:rFonts w:ascii="微软雅黑" w:eastAsia="微软雅黑" w:hAnsi="微软雅黑" w:hint="eastAsia"/>
          <w:color w:val="000000"/>
          <w:sz w:val="21"/>
          <w:szCs w:val="21"/>
        </w:rPr>
        <w:t>在生猪养殖领域，汉</w:t>
      </w:r>
      <w:proofErr w:type="gramStart"/>
      <w:r>
        <w:rPr>
          <w:rFonts w:ascii="微软雅黑" w:eastAsia="微软雅黑" w:hAnsi="微软雅黑" w:hint="eastAsia"/>
          <w:color w:val="000000"/>
          <w:sz w:val="21"/>
          <w:szCs w:val="21"/>
        </w:rPr>
        <w:t>世伟食品</w:t>
      </w:r>
      <w:proofErr w:type="gramEnd"/>
      <w:r>
        <w:rPr>
          <w:rFonts w:ascii="微软雅黑" w:eastAsia="微软雅黑" w:hAnsi="微软雅黑" w:hint="eastAsia"/>
          <w:color w:val="000000"/>
          <w:sz w:val="21"/>
          <w:szCs w:val="21"/>
        </w:rPr>
        <w:t>集团战略投资国际知名育种公司Choice Genetics，取得国际优秀的种猪基因。强化生产管理，严控生物安全，推进远程监控和智能化信息系统，安全、高效运营，母猪PSY、肥猪料肉比等指标屡创历史。大力推广公司+家庭农场模式，实现农户致富和公司发展的双赢局面。</w:t>
      </w:r>
    </w:p>
    <w:p w:rsidR="00395072" w:rsidRDefault="00395072" w:rsidP="00395072">
      <w:pPr>
        <w:pStyle w:val="a3"/>
        <w:shd w:val="clear" w:color="auto" w:fill="FFFFFF"/>
        <w:spacing w:before="0" w:beforeAutospacing="0" w:after="300" w:afterAutospacing="0"/>
        <w:jc w:val="center"/>
        <w:rPr>
          <w:rFonts w:ascii="微软雅黑" w:eastAsia="微软雅黑" w:hAnsi="微软雅黑" w:hint="eastAsia"/>
          <w:color w:val="000000"/>
          <w:sz w:val="21"/>
          <w:szCs w:val="21"/>
        </w:rPr>
      </w:pPr>
      <w:r>
        <w:rPr>
          <w:rFonts w:ascii="微软雅黑" w:eastAsia="微软雅黑" w:hAnsi="微软雅黑"/>
          <w:noProof/>
          <w:color w:val="000000"/>
          <w:sz w:val="21"/>
          <w:szCs w:val="21"/>
        </w:rPr>
        <w:drawing>
          <wp:inline distT="0" distB="0" distL="0" distR="0">
            <wp:extent cx="7620000" cy="1790700"/>
            <wp:effectExtent l="0" t="0" r="0" b="0"/>
            <wp:docPr id="2" name="图片 2" descr="http://www.tianbang.com/theme/default/images/b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tianbang.com/theme/default/images/b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5072" w:rsidRDefault="00395072" w:rsidP="00395072">
      <w:pPr>
        <w:pStyle w:val="a3"/>
        <w:shd w:val="clear" w:color="auto" w:fill="FFFFFF"/>
        <w:spacing w:before="0" w:beforeAutospacing="0" w:after="300" w:afterAutospacing="0"/>
        <w:ind w:firstLine="480"/>
        <w:rPr>
          <w:rFonts w:ascii="微软雅黑" w:eastAsia="微软雅黑" w:hAnsi="微软雅黑" w:hint="eastAsia"/>
          <w:color w:val="000000"/>
          <w:sz w:val="21"/>
          <w:szCs w:val="21"/>
        </w:rPr>
      </w:pPr>
      <w:r>
        <w:rPr>
          <w:rFonts w:ascii="微软雅黑" w:eastAsia="微软雅黑" w:hAnsi="微软雅黑" w:hint="eastAsia"/>
          <w:color w:val="000000"/>
          <w:sz w:val="21"/>
          <w:szCs w:val="21"/>
        </w:rPr>
        <w:t>在生鲜食品方面，拾分味道食品集团依托齐全可控的产业链体系，鱼子酱、大闸蟹、水晶虾仁、大黄鱼等产品口感细腻，风味精致；美味猪肉"清水一煮就飘香"，具有安全、健康、美味等特点</w:t>
      </w:r>
    </w:p>
    <w:p w:rsidR="00395072" w:rsidRDefault="00395072" w:rsidP="00395072">
      <w:pPr>
        <w:pStyle w:val="a3"/>
        <w:shd w:val="clear" w:color="auto" w:fill="FFFFFF"/>
        <w:spacing w:before="0" w:beforeAutospacing="0" w:after="300" w:afterAutospacing="0"/>
        <w:jc w:val="center"/>
        <w:rPr>
          <w:rFonts w:ascii="微软雅黑" w:eastAsia="微软雅黑" w:hAnsi="微软雅黑" w:hint="eastAsia"/>
          <w:color w:val="000000"/>
          <w:sz w:val="21"/>
          <w:szCs w:val="21"/>
        </w:rPr>
      </w:pPr>
      <w:r>
        <w:rPr>
          <w:rFonts w:ascii="微软雅黑" w:eastAsia="微软雅黑" w:hAnsi="微软雅黑"/>
          <w:noProof/>
          <w:color w:val="000000"/>
          <w:sz w:val="21"/>
          <w:szCs w:val="21"/>
        </w:rPr>
        <w:lastRenderedPageBreak/>
        <w:drawing>
          <wp:inline distT="0" distB="0" distL="0" distR="0">
            <wp:extent cx="7620000" cy="1790700"/>
            <wp:effectExtent l="0" t="0" r="0" b="0"/>
            <wp:docPr id="1" name="图片 1" descr="http://www.tianbang.com/theme/default/images/b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tianbang.com/theme/default/images/b5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5072" w:rsidRDefault="00395072" w:rsidP="00395072">
      <w:pPr>
        <w:pStyle w:val="a3"/>
        <w:shd w:val="clear" w:color="auto" w:fill="FFFFFF"/>
        <w:spacing w:before="0" w:beforeAutospacing="0" w:after="300" w:afterAutospacing="0"/>
        <w:ind w:firstLine="480"/>
        <w:rPr>
          <w:rFonts w:ascii="微软雅黑" w:eastAsia="微软雅黑" w:hAnsi="微软雅黑" w:hint="eastAsia"/>
          <w:color w:val="000000"/>
          <w:sz w:val="21"/>
          <w:szCs w:val="21"/>
        </w:rPr>
      </w:pPr>
      <w:r>
        <w:rPr>
          <w:rFonts w:ascii="微软雅黑" w:eastAsia="微软雅黑" w:hAnsi="微软雅黑" w:hint="eastAsia"/>
          <w:color w:val="000000"/>
          <w:sz w:val="21"/>
          <w:szCs w:val="21"/>
        </w:rPr>
        <w:t>在工程建设方面，天</w:t>
      </w:r>
      <w:proofErr w:type="gramStart"/>
      <w:r>
        <w:rPr>
          <w:rFonts w:ascii="微软雅黑" w:eastAsia="微软雅黑" w:hAnsi="微软雅黑" w:hint="eastAsia"/>
          <w:color w:val="000000"/>
          <w:sz w:val="21"/>
          <w:szCs w:val="21"/>
        </w:rPr>
        <w:t>邦</w:t>
      </w:r>
      <w:proofErr w:type="gramEnd"/>
      <w:r>
        <w:rPr>
          <w:rFonts w:ascii="微软雅黑" w:eastAsia="微软雅黑" w:hAnsi="微软雅黑" w:hint="eastAsia"/>
          <w:color w:val="000000"/>
          <w:sz w:val="21"/>
          <w:szCs w:val="21"/>
        </w:rPr>
        <w:t>开物集团整合资源，统筹各板块工程的计划、设计、施工和管理，推进工程建设模块化、标准化，培养和输送专业设备操作人员。以科技手段推进环保工作，开展有机肥销售，实现企业发展与自然环境相和谐。</w:t>
      </w:r>
    </w:p>
    <w:p w:rsidR="00395072" w:rsidRDefault="00395072" w:rsidP="00395072">
      <w:pPr>
        <w:pStyle w:val="a3"/>
        <w:shd w:val="clear" w:color="auto" w:fill="FFFFFF"/>
        <w:spacing w:before="0" w:beforeAutospacing="0" w:after="300" w:afterAutospacing="0"/>
        <w:ind w:firstLine="480"/>
        <w:rPr>
          <w:rFonts w:ascii="微软雅黑" w:eastAsia="微软雅黑" w:hAnsi="微软雅黑" w:hint="eastAsia"/>
          <w:color w:val="000000"/>
          <w:sz w:val="21"/>
          <w:szCs w:val="21"/>
        </w:rPr>
      </w:pPr>
      <w:r>
        <w:rPr>
          <w:rFonts w:ascii="微软雅黑" w:eastAsia="微软雅黑" w:hAnsi="微软雅黑" w:hint="eastAsia"/>
          <w:color w:val="000000"/>
          <w:sz w:val="21"/>
          <w:szCs w:val="21"/>
        </w:rPr>
        <w:t>以食为天，应和立</w:t>
      </w:r>
      <w:proofErr w:type="gramStart"/>
      <w:r>
        <w:rPr>
          <w:rFonts w:ascii="微软雅黑" w:eastAsia="微软雅黑" w:hAnsi="微软雅黑" w:hint="eastAsia"/>
          <w:color w:val="000000"/>
          <w:sz w:val="21"/>
          <w:szCs w:val="21"/>
        </w:rPr>
        <w:t>邦</w:t>
      </w:r>
      <w:proofErr w:type="gramEnd"/>
      <w:r>
        <w:rPr>
          <w:rFonts w:ascii="微软雅黑" w:eastAsia="微软雅黑" w:hAnsi="微软雅黑" w:hint="eastAsia"/>
          <w:color w:val="000000"/>
          <w:sz w:val="21"/>
          <w:szCs w:val="21"/>
        </w:rPr>
        <w:t>。天</w:t>
      </w:r>
      <w:proofErr w:type="gramStart"/>
      <w:r>
        <w:rPr>
          <w:rFonts w:ascii="微软雅黑" w:eastAsia="微软雅黑" w:hAnsi="微软雅黑" w:hint="eastAsia"/>
          <w:color w:val="000000"/>
          <w:sz w:val="21"/>
          <w:szCs w:val="21"/>
        </w:rPr>
        <w:t>邦</w:t>
      </w:r>
      <w:proofErr w:type="gramEnd"/>
      <w:r>
        <w:rPr>
          <w:rFonts w:ascii="微软雅黑" w:eastAsia="微软雅黑" w:hAnsi="微软雅黑" w:hint="eastAsia"/>
          <w:color w:val="000000"/>
          <w:sz w:val="21"/>
          <w:szCs w:val="21"/>
        </w:rPr>
        <w:t>股份将继续坚持"以客户为中心，以奋斗者为本，长期坚持艰苦奋斗！"的核心价值观，以动物源食品为根本，为建立并不断壮大的健康食品产业体系而努力奋斗！</w:t>
      </w:r>
    </w:p>
    <w:p w:rsidR="008E30BA" w:rsidRPr="00395072" w:rsidRDefault="008E30BA">
      <w:bookmarkStart w:id="0" w:name="_GoBack"/>
      <w:bookmarkEnd w:id="0"/>
    </w:p>
    <w:sectPr w:rsidR="008E30BA" w:rsidRPr="003950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08"/>
    <w:rsid w:val="00362008"/>
    <w:rsid w:val="00395072"/>
    <w:rsid w:val="008E3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1AD6A2-E8AC-440F-A51D-5998A3809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395072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9507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2Char">
    <w:name w:val="标题 2 Char"/>
    <w:basedOn w:val="a0"/>
    <w:link w:val="2"/>
    <w:uiPriority w:val="9"/>
    <w:rsid w:val="00395072"/>
    <w:rPr>
      <w:rFonts w:ascii="宋体" w:eastAsia="宋体" w:hAnsi="宋体" w:cs="宋体"/>
      <w:b/>
      <w:bCs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3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115</Words>
  <Characters>657</Characters>
  <Application>Microsoft Office Word</Application>
  <DocSecurity>0</DocSecurity>
  <Lines>5</Lines>
  <Paragraphs>1</Paragraphs>
  <ScaleCrop>false</ScaleCrop>
  <Company>微软中国</Company>
  <LinksUpToDate>false</LinksUpToDate>
  <CharactersWithSpaces>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xbany</dc:creator>
  <cp:keywords/>
  <dc:description/>
  <cp:lastModifiedBy>xbany</cp:lastModifiedBy>
  <cp:revision>2</cp:revision>
  <dcterms:created xsi:type="dcterms:W3CDTF">2019-10-24T02:49:00Z</dcterms:created>
  <dcterms:modified xsi:type="dcterms:W3CDTF">2019-10-24T02:49:00Z</dcterms:modified>
</cp:coreProperties>
</file>